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CAMPUS PORTO ALEGRE Nº 13, DE 29 DE JULHO 2020</w:t>
      </w:r>
    </w:p>
    <w:p w:rsidR="00000000" w:rsidDel="00000000" w:rsidP="00000000" w:rsidRDefault="00000000" w:rsidRPr="00000000" w14:paraId="00000003">
      <w:pPr>
        <w:spacing w:after="120" w:before="12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SELEÇÃO DE BOLSISTA DE INICIAÇÃO CIENTÍFICA E/OU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ANEXO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FORMULÁRIO DE INSCRIÇÃO PARA BOLSISTA DE PESQUISA E INOVAÇÃO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8717.0" w:type="dxa"/>
        <w:jc w:val="left"/>
        <w:tblInd w:w="249.0" w:type="dxa"/>
        <w:tblLayout w:type="fixed"/>
        <w:tblLook w:val="0400"/>
      </w:tblPr>
      <w:tblGrid>
        <w:gridCol w:w="2954"/>
        <w:gridCol w:w="5763"/>
        <w:tblGridChange w:id="0">
          <w:tblGrid>
            <w:gridCol w:w="2954"/>
            <w:gridCol w:w="5763"/>
          </w:tblGrid>
        </w:tblGridChange>
      </w:tblGrid>
      <w:t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ind w:left="60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highlight w:val="white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ind w:left="60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highlight w:val="white"/>
                <w:rtl w:val="0"/>
              </w:rPr>
              <w:t xml:space="preserve">Data de Nascimento: 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ind w:left="60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highlight w:val="white"/>
                <w:rtl w:val="0"/>
              </w:rPr>
              <w:t xml:space="preserve">RG: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ind w:left="60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highlight w:val="whit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ind w:left="60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highlight w:val="white"/>
                <w:rtl w:val="0"/>
              </w:rPr>
              <w:t xml:space="preserve">Endereço: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ind w:left="60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highlight w:val="white"/>
                <w:rtl w:val="0"/>
              </w:rPr>
              <w:t xml:space="preserve">Município: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ind w:left="60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highlight w:val="whit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ind w:left="60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highlight w:val="white"/>
                <w:rtl w:val="0"/>
              </w:rPr>
              <w:t xml:space="preserve">Telefone(s):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ind w:left="60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highlight w:val="whit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ind w:left="60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highlight w:val="white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ind w:left="60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highlight w:val="white"/>
                <w:rtl w:val="0"/>
              </w:rPr>
              <w:t xml:space="preserve">Semestre/Ano: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ind w:left="60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highlight w:val="white"/>
                <w:rtl w:val="0"/>
              </w:rPr>
              <w:t xml:space="preserve">Modalidade da Bolsa: (  ) BICET      </w:t>
              <w:tab/>
              <w:t xml:space="preserve">(  ) BICTES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ind w:left="60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highlight w:val="white"/>
                <w:rtl w:val="0"/>
              </w:rPr>
              <w:t xml:space="preserve">Título do projeto: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60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60" w:firstLine="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As informações prestadas são de inteira responsabilidade do(a) candidato(a).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580" w:before="12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rtl w:val="0"/>
        </w:rPr>
        <w:t xml:space="preserve">Data:</w:t>
        <w:tab/>
        <w:tab/>
        <w:tab/>
        <w:t xml:space="preserve">                  Assinatura:</w:t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854" w:top="3150" w:left="1701" w:right="850" w:header="255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1</w:t>
    </w:r>
  </w:p>
  <w:p w:rsidR="00000000" w:rsidDel="00000000" w:rsidP="00000000" w:rsidRDefault="00000000" w:rsidRPr="00000000" w14:paraId="0000002D">
    <w:pPr>
      <w:spacing w:line="240" w:lineRule="auto"/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Rua Coronel Vicente, 281 – Centro Histório – Porto Alegre/RS – CEP 90.030-040.</w:t>
    </w:r>
  </w:p>
  <w:p w:rsidR="00000000" w:rsidDel="00000000" w:rsidP="00000000" w:rsidRDefault="00000000" w:rsidRPr="00000000" w14:paraId="0000002E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Tel. (51) 3930-6010 – </w:t>
    </w:r>
    <w:r w:rsidDel="00000000" w:rsidR="00000000" w:rsidRPr="00000000">
      <w:rPr>
        <w:rFonts w:ascii="Calibri" w:cs="Calibri" w:eastAsia="Calibri" w:hAnsi="Calibri"/>
        <w:color w:val="0000ff"/>
        <w:sz w:val="20"/>
        <w:szCs w:val="20"/>
        <w:u w:val="single"/>
        <w:rtl w:val="0"/>
      </w:rPr>
      <w:t xml:space="preserve">www.poa.ifrs.edu.br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– E-mail:  gabinete@poa.ifrs.edu.br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after="0" w:before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after="0" w:before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/>
      <w:drawing>
        <wp:inline distB="0" distT="0" distL="0" distR="0">
          <wp:extent cx="723900" cy="71310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7131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after="0" w:before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MINISTÉRIO DA EDUCAÇÃO</w:t>
    </w:r>
  </w:p>
  <w:p w:rsidR="00000000" w:rsidDel="00000000" w:rsidP="00000000" w:rsidRDefault="00000000" w:rsidRPr="00000000" w14:paraId="00000028">
    <w:pPr>
      <w:spacing w:after="0" w:before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9">
    <w:pPr>
      <w:spacing w:after="0" w:before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2A">
    <w:pPr>
      <w:spacing w:after="0" w:before="0"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i w:val="1"/>
        <w:color w:val="000000"/>
        <w:sz w:val="20"/>
        <w:szCs w:val="20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Porto Alegre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spacing w:after="0" w:before="0" w:line="240" w:lineRule="auto"/>
      <w:jc w:val="center"/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Diretoria de Pesquisa, Pós-graduação e Inovação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60.0" w:type="dxa"/>
        <w:left w:w="60.0" w:type="dxa"/>
        <w:bottom w:w="60.0" w:type="dxa"/>
        <w:right w:w="6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